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96B86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6B03107 - ПСИХОЛОГИЯ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30C13" w:rsidRPr="00930058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930058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30C13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A05D55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 ТАРИХЫ</w:t>
      </w:r>
      <w:bookmarkStart w:id="0" w:name="_GoBack"/>
      <w:bookmarkEnd w:id="0"/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993352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993352">
        <w:rPr>
          <w:sz w:val="24"/>
          <w:szCs w:val="24"/>
          <w:lang w:val="kk-KZ"/>
        </w:rPr>
        <w:t>Психология тарихы</w:t>
      </w:r>
      <w:r w:rsidRPr="00685728">
        <w:rPr>
          <w:sz w:val="24"/>
          <w:szCs w:val="24"/>
          <w:lang w:val="kk-KZ"/>
        </w:rPr>
        <w:t>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126" w:rsidRDefault="00685728" w:rsidP="00F94126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1-ші семинар тақырыбы: </w:t>
      </w:r>
      <w:r w:rsidR="007E22E1" w:rsidRPr="007E22E1">
        <w:rPr>
          <w:rFonts w:ascii="Times New Roman" w:hAnsi="Times New Roman" w:cs="Times New Roman"/>
          <w:bCs/>
          <w:sz w:val="24"/>
          <w:szCs w:val="24"/>
          <w:lang w:val="kk-KZ"/>
        </w:rPr>
        <w:t>Ғылым алдындағы кезеңдегі жан туралы түсінік.</w:t>
      </w:r>
    </w:p>
    <w:p w:rsidR="007E22E1" w:rsidRPr="002722A6" w:rsidRDefault="007E22E1" w:rsidP="00F94126">
      <w:pPr>
        <w:ind w:firstLine="567"/>
        <w:contextualSpacing/>
        <w:jc w:val="both"/>
        <w:rPr>
          <w:sz w:val="20"/>
          <w:szCs w:val="20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F1933" w:rsidRDefault="008C76E4" w:rsidP="008C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rPr>
          <w:rFonts w:ascii="Kz Times New Roman" w:eastAsia="Times New Roman" w:hAnsi="Kz Times New Roman" w:cs="Kz Times New Roman"/>
          <w:sz w:val="24"/>
          <w:szCs w:val="24"/>
          <w:lang w:val="kk-KZ" w:eastAsia="ko-KR"/>
        </w:rPr>
      </w:pPr>
      <w:r w:rsidRPr="008F1933">
        <w:rPr>
          <w:rFonts w:ascii="Kz Times New Roman" w:eastAsia="Times New Roman" w:hAnsi="Kz Times New Roman" w:cs="Kz Times New Roman"/>
          <w:sz w:val="24"/>
          <w:szCs w:val="24"/>
          <w:lang w:val="kk-KZ" w:eastAsia="ko-KR"/>
        </w:rPr>
        <w:t>Психология тарихын кезеңге бөлу мәселелері.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F1933">
        <w:rPr>
          <w:rFonts w:ascii="Times New Roman" w:eastAsia="Times New Roman" w:hAnsi="Times New Roman" w:cs="Times New Roman"/>
          <w:sz w:val="24"/>
          <w:szCs w:val="24"/>
          <w:lang w:val="kk-KZ"/>
        </w:rPr>
        <w:t>Ежелгі дәуірлердегі жан туралы пікірлеріне салыстырмалы талдау жасау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r w:rsidRPr="008F193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Ежелгі Шығыс ойшылдарының психологиялық идеялары</w:t>
      </w:r>
    </w:p>
    <w:p w:rsidR="00685728" w:rsidRPr="00685728" w:rsidRDefault="00685728" w:rsidP="008F193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2-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Ежелгі философия мен психологиядағы жан туралы түсінік. (Презентация 15-20 слайд).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 Антикалық философиядағы жан туралы (Фалес, Гераклит, Демокрит, Сократ).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Платонның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(427-347б.э.д.)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жан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таным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л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м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 Аристотельдiң (384-322б.э.д.) жан мен оның құрылымы туралы iлiмi.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P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B3121">
        <w:rPr>
          <w:rFonts w:ascii="Times New Roman" w:hAnsi="Times New Roman" w:cs="Times New Roman"/>
          <w:sz w:val="24"/>
          <w:szCs w:val="24"/>
          <w:lang w:val="kk-KZ"/>
        </w:rPr>
        <w:t>№ 3-ші семинар тақырыбы: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75E" w:rsidRPr="00A9075E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тарихының негізгі кезеңдері. - Power Point-те презентация жасаңыз. </w:t>
      </w:r>
    </w:p>
    <w:p w:rsidR="008C76E4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Фома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Аквинскийдiң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(1225-1274)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көзқарастарына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сипаттама</w:t>
      </w:r>
      <w:proofErr w:type="spellEnd"/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Орта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ғасыр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психологиясындағы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материалистiк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идеялар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(</w:t>
      </w:r>
      <w:proofErr w:type="spellStart"/>
      <w:proofErr w:type="gram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Р.Бэкон,В.Оккам</w:t>
      </w:r>
      <w:proofErr w:type="gram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,Д.Скотт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)</w:t>
      </w:r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Арабтық Шығыстағы психологияның дамуы (әл-Фараби, Ибн-Сина(Авиценна), Ибн-әл-Хайсам (Альгазен), Ибн-Рушд және т.б) 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4-ші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Орта ғасырлар мен қайта өрлеу дәуірінің психологиялық көзқарастары. - Power Point-те презентация жасаңыз.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42C1A" w:rsidRDefault="00042C1A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4B3">
        <w:rPr>
          <w:lang w:val="en-US" w:eastAsia="ko-KR"/>
        </w:rPr>
        <w:t>XVII</w:t>
      </w:r>
      <w:r w:rsidRPr="006824B3">
        <w:rPr>
          <w:lang w:eastAsia="ko-KR"/>
        </w:rPr>
        <w:t xml:space="preserve"> </w:t>
      </w:r>
      <w:proofErr w:type="spellStart"/>
      <w:r w:rsidRPr="006824B3">
        <w:rPr>
          <w:lang w:eastAsia="ko-KR"/>
        </w:rPr>
        <w:t>ғасырдағы</w:t>
      </w:r>
      <w:proofErr w:type="spellEnd"/>
      <w:r w:rsidRPr="006824B3">
        <w:rPr>
          <w:lang w:eastAsia="ko-KR"/>
        </w:rPr>
        <w:t xml:space="preserve"> психология </w:t>
      </w:r>
      <w:proofErr w:type="spellStart"/>
      <w:r w:rsidRPr="006824B3">
        <w:rPr>
          <w:lang w:eastAsia="ko-KR"/>
        </w:rPr>
        <w:t>дамуының</w:t>
      </w:r>
      <w:proofErr w:type="spellEnd"/>
      <w:r w:rsidRPr="006824B3">
        <w:rPr>
          <w:lang w:eastAsia="ko-KR"/>
        </w:rPr>
        <w:t xml:space="preserve"> </w:t>
      </w:r>
      <w:proofErr w:type="spellStart"/>
      <w:r w:rsidRPr="006824B3">
        <w:rPr>
          <w:lang w:eastAsia="ko-KR"/>
        </w:rPr>
        <w:t>нәтижес</w:t>
      </w:r>
      <w:r w:rsidRPr="006824B3">
        <w:rPr>
          <w:lang w:val="en-US" w:eastAsia="ko-KR"/>
        </w:rPr>
        <w:t>i</w:t>
      </w:r>
      <w:proofErr w:type="spellEnd"/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 w:eastAsia="ko-KR"/>
        </w:rPr>
      </w:pPr>
      <w:r w:rsidRPr="006824B3">
        <w:rPr>
          <w:lang w:val="kk-KZ" w:eastAsia="ko-KR"/>
        </w:rPr>
        <w:t>Р.Декарттың (1596-1650) жан мен тән туралы iлiмi</w:t>
      </w:r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/>
        </w:rPr>
      </w:pPr>
      <w:r w:rsidRPr="006824B3">
        <w:rPr>
          <w:lang w:val="kk-KZ" w:eastAsia="ko-KR"/>
        </w:rPr>
        <w:t>Б.Спинозаның (1632-1677) ойлайтын тән туралы түсiнiк пен қабілет және аффектiлер туралы iлiмі</w:t>
      </w:r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/>
        </w:rPr>
      </w:pPr>
      <w:r w:rsidRPr="006824B3">
        <w:rPr>
          <w:lang w:val="kk-KZ" w:eastAsia="ko-KR"/>
        </w:rPr>
        <w:t>Т.Гоббс (1588-1679) бойынша психиканың жалпы түсiнiгi</w:t>
      </w:r>
    </w:p>
    <w:p w:rsidR="00042C1A" w:rsidRDefault="00042C1A" w:rsidP="00C60A5B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5-ші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Қазіргі кезеңдегі психологияның жалпы сипаттамасы.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Психиканың кезеңдік даму концепциясы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Леонтьев бойынша интеллектуалды әрекет.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3. Фабри бойынша интеллектуалды әрекет.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6-шы семинар тақырыбы: </w:t>
      </w:r>
      <w:r w:rsidR="00A9075E" w:rsidRPr="00795CB1">
        <w:rPr>
          <w:rFonts w:ascii="Times New Roman" w:hAnsi="Times New Roman" w:cs="Times New Roman"/>
          <w:sz w:val="24"/>
          <w:szCs w:val="24"/>
          <w:lang w:val="kk-KZ"/>
        </w:rPr>
        <w:t>XVIII-XIX ғасырлардағы ілімдердегі психологиялық ұғымдар.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Англиядағы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ассоциативтiк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 психология.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Д.Гартли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</w:rPr>
        <w:t>(1705-1759)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ілімі.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Ж.Ламетри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(1709-1751)</w:t>
      </w:r>
      <w:proofErr w:type="gram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.”Адам</w:t>
      </w:r>
      <w:proofErr w:type="gram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-машина”-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адам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оның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психикасына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табиғи-ғылыми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көзқарас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Энциклопедистер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адам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психика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(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К.А.Гельвеций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(1715-1771)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,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Д.Дидроның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(1713-1784)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Неміс классикалық философиясындағы психологиялық идеялардың психология ғылымы дамуындағы мәнi мен маңызы (И.Кант,И.Г.Фихте,Г.Гегель,Л.Фейербах)</w:t>
      </w:r>
    </w:p>
    <w:p w:rsidR="00C60A5B" w:rsidRPr="00685728" w:rsidRDefault="00C60A5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95CB1" w:rsidRPr="00795CB1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7 семинар тақырыбы</w:t>
      </w:r>
      <w:r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XIX ғасырдағы </w:t>
      </w:r>
      <w:r w:rsidR="00C60A5B" w:rsidRPr="006824B3">
        <w:rPr>
          <w:lang w:val="kk-KZ" w:eastAsia="ko-KR"/>
        </w:rPr>
        <w:t>психологияның</w:t>
      </w:r>
      <w:r w:rsidR="00C60A5B"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>дамуы. Еуро</w:t>
      </w:r>
      <w:r w:rsidR="002454D9">
        <w:rPr>
          <w:rFonts w:ascii="Times New Roman" w:hAnsi="Times New Roman" w:cs="Times New Roman"/>
          <w:sz w:val="24"/>
          <w:szCs w:val="24"/>
          <w:lang w:val="kk-KZ"/>
        </w:rPr>
        <w:t>падағы эмпирикалық психология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Сұрақтары: 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И.Гербарттың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(1776-1841)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психологиясы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Джемс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Миллд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ң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(1773-1836)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психологиялы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қ көзқарастары</w:t>
      </w:r>
      <w:r w:rsidRPr="00C60A5B">
        <w:rPr>
          <w:rFonts w:ascii="Calibri" w:eastAsia="Times New Roman" w:hAnsi="Calibri" w:cs="Calibri"/>
          <w:sz w:val="24"/>
          <w:szCs w:val="24"/>
          <w:lang w:eastAsia="ko-KR"/>
        </w:rPr>
        <w:t>.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Ст.Милльдiң(1806-1873) мiнезтануы мен “ментальды химия”идеясы.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lastRenderedPageBreak/>
        <w:t>Г.Спенсердiң(1820-1903) эволюциялық ассоцианизмi және оның психологиялық ғылымға әсерi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К.Д.Ушинскийдiң (1824-1861)  педагогикалық антропологиясының қазiргi психология үшiн мәнi.</w:t>
      </w:r>
    </w:p>
    <w:p w:rsidR="00C60A5B" w:rsidRDefault="00C60A5B" w:rsidP="00C60A5B">
      <w:pPr>
        <w:tabs>
          <w:tab w:val="left" w:pos="720"/>
          <w:tab w:val="left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B51006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8-ші семинар тақырыбы: </w:t>
      </w:r>
      <w:r w:rsidR="00B51006" w:rsidRPr="00B51006">
        <w:rPr>
          <w:rFonts w:ascii="Times New Roman" w:hAnsi="Times New Roman" w:cs="Times New Roman"/>
          <w:sz w:val="24"/>
          <w:szCs w:val="24"/>
          <w:lang w:val="kk-KZ"/>
        </w:rPr>
        <w:t>Психологияны тәуелсіз ғылымға бөлудің табиғи ғылыми алғышарттарын қалыптастыру.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Ч.Белл(1774-1842), Г.Гельмгольц(1821-1894),Э.Вебер(1795-1878) ашылымдары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И.Мюллердiң(1801-1858) сезiм мүшелерiнiң ерекше өзiндiк энергиясы,Г.Гельмгольцтiң түйсiк пен санасыз ой қорытындысы,Т.Юнгтiң түстердi көру,Э.Герингтiң есту түйсiктерi теориялары.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Г.Фехнердiң (1801-1887) психофизика негiзiн қалауы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В.Вундт (1832-1920) және оның психологияның ғылым ретiндегi дамуына қосқан үлесi мен рөлi.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И.М.Сеченов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тың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(1829-1905)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психологияны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дамыту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бағдарламасы</w:t>
      </w:r>
      <w:proofErr w:type="spellEnd"/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9-шы семинар </w:t>
      </w:r>
      <w:r w:rsidR="00C60A5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7F72D7" w:rsidRPr="007F72D7">
        <w:rPr>
          <w:rFonts w:ascii="Times New Roman" w:hAnsi="Times New Roman" w:cs="Times New Roman"/>
          <w:bCs/>
          <w:sz w:val="24"/>
          <w:szCs w:val="24"/>
          <w:lang w:val="kk-KZ"/>
        </w:rPr>
        <w:t>XIX ғасырдың 2-жартысы мен ХХ ғасырдың басында "ашық дағдарыс" кезеңіне психологияның дамуы»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Э.Б.Титченерд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ң структурализм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В.Джемс (1843-1910). Психиканы бейiмделу механизмi,сананы психикалық құбылыстардың үздiксiз ағыны ретiнде түсiну,тұлға құрылымы,психикалық автоматизмдер туралы теориялық көзқарастары.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Г.Эббингауздiң (1850-1909), Г.Э.Мюллердiң(1850-1934) естi зерттеуi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Вюрцбург мектебiндегi (О.Кюльпе, Н.Ах, К.Бюлер, О.Зельц) ойлауды эксперименттік зерттеу.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А.Ф.Лазурскийдiң тұлға психологиясына үлесi</w:t>
      </w:r>
    </w:p>
    <w:p w:rsidR="00C60A5B" w:rsidRPr="00685728" w:rsidRDefault="00C60A5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F72D7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10-шы семинар тақырыбы: </w:t>
      </w:r>
      <w:r w:rsidR="007F72D7" w:rsidRPr="007F72D7">
        <w:rPr>
          <w:rFonts w:ascii="Times New Roman" w:hAnsi="Times New Roman" w:cs="Times New Roman"/>
          <w:bCs/>
          <w:sz w:val="24"/>
          <w:szCs w:val="24"/>
          <w:lang w:val="kk-KZ"/>
        </w:rPr>
        <w:t>"Ашық дағдарыс" кезеңінің жалпы сипаттамасы.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Бихевиоризмнiң психология пәнi мен мiндеттерiн жаңаша ұғынуы (Дж. Уотсон және т.б.).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В.М.Бехтерев, И.П.Павлов және бихевиоризм</w:t>
      </w:r>
      <w:r w:rsidRPr="0085656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М.Вертгеймер, В.Келлер, К.Коффка, К.Левин және т.б. негіздеген гештальтпсихология бағыты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Француз социологиялық мектебi психиканың дамуындағы әлеуметтiк ортаның рөлi туралы (П. Жане, Л.Леви-Брюль және т.б.)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В.Дильтей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Э.Шпрангердiң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сипаттау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психологиясы</w:t>
      </w:r>
      <w:proofErr w:type="spellEnd"/>
    </w:p>
    <w:p w:rsidR="0085656A" w:rsidRPr="00685728" w:rsidRDefault="0085656A" w:rsidP="008565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/>
        </w:rPr>
        <w:t>Тереңге бойлайтын психологияның (психоанализдің)  психология ғылымына ықпалы (З.Фрейд,  А. Адлер, К. Юнг)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11-ші семинар тақырыбы</w:t>
      </w:r>
      <w:r w:rsidRPr="007F72D7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Психологиядағы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ғылыми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мектептер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>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П.П.Блонский, Л.С.Выготский, К.Н.Корнилов, С.Л.Рубинштейннiң марксистiк психологиялық ғылымның қалыптасуындағы рөлi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/>
        </w:rPr>
        <w:t>И.П.Павлов, А.А.Ухтомский, Н.А.Бернштейн, П.К.Анохиннiң мiнез-құлық пен психикалық iс-әрекеттiң физиологиялық механизмдерiн зерттеуi.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И.Н.Шпильрейн,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С.Г.Геллерштейн,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А.Ц.Пуни,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К.К.Платоновтың қолданбалы зеттеулерi мен практикалық психологиясы.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73232" w:rsidRPr="00A7323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 12-ші семинар тақырыбы: 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Жаңа психологиялық бағыттарды қалыптастыру және дамыту. Психологиядағы әртүрлі парадигмалар. Терең психология (З. Фрейд, К. г Юнг, А. Адлер және т. б)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Жан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Пиаженiң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(1896-1980)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генетикалық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психологиясы.Анри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Валлонның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(1879-1962) даму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психологиясы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Неофрейдизм (К.Хорни,Г.Салливен) мен  необихевиоризмдегi (А.Бандура) тұлға теориялары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Г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уманистiк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 (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Ш.Бюлер,А.Маслоу,Г.Олпорт,К.Роджерс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).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Кибернетика мен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ақпарат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(информация)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теорияларының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психологияға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әсерi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Когнитивтiк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Транзакттiк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</w:t>
      </w:r>
    </w:p>
    <w:p w:rsidR="00A2527B" w:rsidRDefault="00A2527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A7323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13-ші семинар тақырыбы</w:t>
      </w:r>
      <w:r w:rsidRPr="00A73232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Кеңес психологиясындағы белсенді тәсіл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 xml:space="preserve">Д.Н.Узнадзенiң 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бейім-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бағдар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В.Н.Мясищевтiң қатынас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П.Я.Гальпериннiң ақыл-ой әрекетiн кезеңдiк қалыптастыру теориясы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А.Р.Лурияның психикалық функциялардың динамикалық оқшаулануы (локализация)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Б.М.Теплов пен В.Д.Небылицынның жүйке жүйесi қасиеттерi мен нышандарды зерттеуi.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В.С.Мерлиннiң интегралдық даралық пен темперамент теориясы</w:t>
      </w:r>
    </w:p>
    <w:p w:rsidR="002454D9" w:rsidRDefault="002454D9" w:rsidP="00685728">
      <w:pPr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14-ші семинар ақырыбы: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Кеңес психологиясындағы негізгі психологиялық мектептер</w:t>
      </w:r>
    </w:p>
    <w:p w:rsid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Психологиялық ғылымдардың жеке салаларының дамуы (әлеуметтiк, заң, саясат, этностық, инженерлiк, ғарыш, еңбек, спорт, өнер психологиялары және т.б.). 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Әдiснамалық әралуандық(плюрализм),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практикалық психологияның қарқынды дамуы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лемдiк психологияға кiрiгу.</w:t>
      </w:r>
    </w:p>
    <w:p w:rsidR="00D47F78" w:rsidRPr="00685728" w:rsidRDefault="00D47F7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ХХІ ғасырдағы психологиялық ғылымның даму көкжиектері. әлемдегі психологиялық тұжырымдамалар мен мектептердің дамуындағы қазіргі тенденциялар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8C76E4" w:rsidRPr="00685728" w:rsidRDefault="008C76E4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 w:eastAsia="ko-KR"/>
        </w:rPr>
        <w:t>П</w:t>
      </w:r>
      <w:r w:rsidRPr="00FE2984">
        <w:rPr>
          <w:lang w:val="kk-KZ"/>
        </w:rPr>
        <w:t xml:space="preserve">сихологияның </w:t>
      </w:r>
      <w:r>
        <w:rPr>
          <w:lang w:val="kk-KZ"/>
        </w:rPr>
        <w:t xml:space="preserve">қазіргі жағдайы, </w:t>
      </w:r>
      <w:r w:rsidRPr="00FE2984">
        <w:rPr>
          <w:lang w:val="kk-KZ"/>
        </w:rPr>
        <w:t>мiндеттерi мен даму келешегi</w:t>
      </w: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Абрамова Г.С. История психологии. М. 2005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Ждан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А.Н. История психологии: от античности до наших дней. М., 2003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Ильин Г.Л.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3352">
        <w:rPr>
          <w:rFonts w:ascii="Times New Roman" w:hAnsi="Times New Roman"/>
          <w:sz w:val="24"/>
          <w:szCs w:val="24"/>
        </w:rPr>
        <w:t>История психологии: учебник для бакалавров</w:t>
      </w:r>
      <w:r w:rsidRPr="00993352">
        <w:rPr>
          <w:rFonts w:ascii="Times New Roman" w:hAnsi="Times New Roman"/>
          <w:sz w:val="24"/>
          <w:szCs w:val="24"/>
          <w:lang w:val="kk-KZ"/>
        </w:rPr>
        <w:t>.</w:t>
      </w:r>
      <w:r w:rsidRPr="00993352">
        <w:rPr>
          <w:rFonts w:ascii="Times New Roman" w:hAnsi="Times New Roman"/>
          <w:sz w:val="24"/>
          <w:szCs w:val="24"/>
        </w:rPr>
        <w:t xml:space="preserve"> </w:t>
      </w:r>
      <w:r w:rsidRPr="00993352">
        <w:rPr>
          <w:rFonts w:ascii="Times New Roman" w:hAnsi="Times New Roman"/>
          <w:sz w:val="24"/>
          <w:szCs w:val="24"/>
          <w:lang w:val="kk-KZ"/>
        </w:rPr>
        <w:t>М.: Юрайт, 2013. - 389. с.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Марцинковская Т.Д. История психологии. Учебник для студентов ВУЗов. М.: Академия, 2008.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Петровский А.В., </w:t>
      </w:r>
      <w:proofErr w:type="spellStart"/>
      <w:r w:rsidRPr="00993352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М.Г. История и теория психологии. Ростов-на-Дону, 1996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Шульц Д., Шульц С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993352">
        <w:rPr>
          <w:rFonts w:ascii="Times New Roman" w:hAnsi="Times New Roman"/>
          <w:sz w:val="24"/>
          <w:szCs w:val="24"/>
        </w:rPr>
        <w:t>История современной психологии.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СПб.: Евразия, 2002. - 532 с.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Қосымша</w:t>
      </w:r>
      <w:proofErr w:type="spellEnd"/>
      <w:r w:rsidRPr="00993352">
        <w:rPr>
          <w:rFonts w:ascii="Times New Roman" w:hAnsi="Times New Roman"/>
          <w:sz w:val="24"/>
          <w:szCs w:val="24"/>
        </w:rPr>
        <w:t>: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lastRenderedPageBreak/>
        <w:t>1. Лейбин В.М. История и теория психоанализа: Программа курса лекций: Учебно-методическое пособие для ВУЗов / В. Лейбин. – М., 2000.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2. Марцинковская Т.Д. История детской психологии. – М. 1998.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Интернет-ресурс</w:t>
      </w:r>
      <w:r w:rsidRPr="00993352">
        <w:rPr>
          <w:rFonts w:ascii="Times New Roman" w:hAnsi="Times New Roman"/>
          <w:sz w:val="24"/>
          <w:szCs w:val="24"/>
          <w:lang w:val="kk-KZ"/>
        </w:rPr>
        <w:t>тар</w:t>
      </w:r>
      <w:r w:rsidRPr="00993352">
        <w:rPr>
          <w:rFonts w:ascii="Times New Roman" w:hAnsi="Times New Roman"/>
          <w:sz w:val="24"/>
          <w:szCs w:val="24"/>
        </w:rPr>
        <w:t>: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Вопросы психологии http://www.voppsy.ru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Психология.ру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http://www.psychology.ru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журнал http://hsychol.ras.ru/08.shtml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http://psi.webzone.ru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http://psychology-online.net - сайт «</w:t>
      </w:r>
      <w:r w:rsidRPr="00993352">
        <w:rPr>
          <w:rFonts w:ascii="Times New Roman" w:hAnsi="Times New Roman"/>
          <w:sz w:val="24"/>
          <w:szCs w:val="24"/>
          <w:lang w:val="kk-KZ"/>
        </w:rPr>
        <w:t>Ғылыми және танымал</w:t>
      </w:r>
      <w:r w:rsidRPr="00993352">
        <w:rPr>
          <w:rFonts w:ascii="Times New Roman" w:hAnsi="Times New Roman"/>
          <w:sz w:val="24"/>
          <w:szCs w:val="24"/>
        </w:rPr>
        <w:t xml:space="preserve"> психология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http://flogiston.ru - сайт «Флогистон. Психология из первых рук». 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psi.webzone.ru - «</w:t>
      </w: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993352">
        <w:rPr>
          <w:rFonts w:ascii="Times New Roman" w:hAnsi="Times New Roman"/>
          <w:sz w:val="24"/>
          <w:szCs w:val="24"/>
        </w:rPr>
        <w:t>атты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сайт.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http://azps.ru   А.Я.  Психология   - </w:t>
      </w:r>
      <w:proofErr w:type="gramStart"/>
      <w:r w:rsidRPr="00993352">
        <w:rPr>
          <w:rFonts w:ascii="Times New Roman" w:hAnsi="Times New Roman"/>
          <w:sz w:val="24"/>
          <w:szCs w:val="24"/>
          <w:lang w:val="kk-KZ"/>
        </w:rPr>
        <w:t>мақалалар</w:t>
      </w:r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тесттар</w:t>
      </w:r>
      <w:proofErr w:type="spellEnd"/>
      <w:proofErr w:type="gram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тренингтар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қосымша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оқулық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жіктелуі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жаңалықтар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. 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http://koob.ru - «Куб»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кітапханасы</w:t>
      </w:r>
      <w:r w:rsidRPr="00993352">
        <w:rPr>
          <w:rFonts w:ascii="Times New Roman" w:hAnsi="Times New Roman"/>
          <w:sz w:val="24"/>
          <w:szCs w:val="24"/>
        </w:rPr>
        <w:t xml:space="preserve">, yugzone.ru 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проект саиты </w:t>
      </w:r>
      <w:r w:rsidRPr="00993352">
        <w:rPr>
          <w:rFonts w:ascii="Times New Roman" w:hAnsi="Times New Roman"/>
          <w:sz w:val="24"/>
          <w:szCs w:val="24"/>
        </w:rPr>
        <w:t>«</w:t>
      </w:r>
      <w:r w:rsidRPr="00993352">
        <w:rPr>
          <w:rFonts w:ascii="Times New Roman" w:hAnsi="Times New Roman"/>
          <w:sz w:val="24"/>
          <w:szCs w:val="24"/>
          <w:lang w:val="kk-KZ"/>
        </w:rPr>
        <w:t>Адам мүмкіндіктерінің жан-жақты дамуы</w:t>
      </w:r>
      <w:r w:rsidRPr="00993352">
        <w:rPr>
          <w:rFonts w:ascii="Times New Roman" w:hAnsi="Times New Roman"/>
          <w:sz w:val="24"/>
          <w:szCs w:val="24"/>
        </w:rPr>
        <w:t>».</w:t>
      </w: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бір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F26FB"/>
    <w:multiLevelType w:val="hybridMultilevel"/>
    <w:tmpl w:val="8D5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559D0"/>
    <w:multiLevelType w:val="hybridMultilevel"/>
    <w:tmpl w:val="8BFCD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7035B3"/>
    <w:multiLevelType w:val="hybridMultilevel"/>
    <w:tmpl w:val="9682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74718B"/>
    <w:multiLevelType w:val="hybridMultilevel"/>
    <w:tmpl w:val="3CF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2C2153"/>
    <w:multiLevelType w:val="hybridMultilevel"/>
    <w:tmpl w:val="8D34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>
    <w:nsid w:val="44B754AA"/>
    <w:multiLevelType w:val="hybridMultilevel"/>
    <w:tmpl w:val="EBA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11D94"/>
    <w:multiLevelType w:val="hybridMultilevel"/>
    <w:tmpl w:val="8362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50A4639D"/>
    <w:multiLevelType w:val="hybridMultilevel"/>
    <w:tmpl w:val="8996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B3952"/>
    <w:multiLevelType w:val="hybridMultilevel"/>
    <w:tmpl w:val="8ED03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4C31C3"/>
    <w:multiLevelType w:val="hybridMultilevel"/>
    <w:tmpl w:val="33FC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FA5415"/>
    <w:multiLevelType w:val="hybridMultilevel"/>
    <w:tmpl w:val="BC1A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3645F"/>
    <w:multiLevelType w:val="hybridMultilevel"/>
    <w:tmpl w:val="8856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6049C"/>
    <w:multiLevelType w:val="hybridMultilevel"/>
    <w:tmpl w:val="A07AE3D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3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8"/>
  </w:num>
  <w:num w:numId="4">
    <w:abstractNumId w:val="6"/>
  </w:num>
  <w:num w:numId="5">
    <w:abstractNumId w:val="3"/>
  </w:num>
  <w:num w:numId="6">
    <w:abstractNumId w:val="23"/>
  </w:num>
  <w:num w:numId="7">
    <w:abstractNumId w:val="21"/>
  </w:num>
  <w:num w:numId="8">
    <w:abstractNumId w:val="2"/>
  </w:num>
  <w:num w:numId="9">
    <w:abstractNumId w:val="12"/>
  </w:num>
  <w:num w:numId="10">
    <w:abstractNumId w:val="14"/>
  </w:num>
  <w:num w:numId="11">
    <w:abstractNumId w:val="31"/>
  </w:num>
  <w:num w:numId="12">
    <w:abstractNumId w:val="42"/>
  </w:num>
  <w:num w:numId="13">
    <w:abstractNumId w:val="9"/>
  </w:num>
  <w:num w:numId="14">
    <w:abstractNumId w:val="0"/>
  </w:num>
  <w:num w:numId="15">
    <w:abstractNumId w:val="8"/>
  </w:num>
  <w:num w:numId="16">
    <w:abstractNumId w:val="24"/>
  </w:num>
  <w:num w:numId="17">
    <w:abstractNumId w:val="15"/>
  </w:num>
  <w:num w:numId="18">
    <w:abstractNumId w:val="41"/>
  </w:num>
  <w:num w:numId="19">
    <w:abstractNumId w:val="28"/>
  </w:num>
  <w:num w:numId="20">
    <w:abstractNumId w:val="5"/>
  </w:num>
  <w:num w:numId="21">
    <w:abstractNumId w:val="37"/>
  </w:num>
  <w:num w:numId="22">
    <w:abstractNumId w:val="25"/>
  </w:num>
  <w:num w:numId="23">
    <w:abstractNumId w:val="1"/>
  </w:num>
  <w:num w:numId="24">
    <w:abstractNumId w:val="27"/>
  </w:num>
  <w:num w:numId="25">
    <w:abstractNumId w:val="19"/>
  </w:num>
  <w:num w:numId="26">
    <w:abstractNumId w:val="35"/>
  </w:num>
  <w:num w:numId="27">
    <w:abstractNumId w:val="43"/>
  </w:num>
  <w:num w:numId="28">
    <w:abstractNumId w:val="13"/>
  </w:num>
  <w:num w:numId="29">
    <w:abstractNumId w:val="10"/>
  </w:num>
  <w:num w:numId="30">
    <w:abstractNumId w:val="16"/>
  </w:num>
  <w:num w:numId="31">
    <w:abstractNumId w:val="36"/>
  </w:num>
  <w:num w:numId="32">
    <w:abstractNumId w:val="44"/>
  </w:num>
  <w:num w:numId="33">
    <w:abstractNumId w:val="11"/>
  </w:num>
  <w:num w:numId="34">
    <w:abstractNumId w:val="30"/>
  </w:num>
  <w:num w:numId="35">
    <w:abstractNumId w:val="34"/>
  </w:num>
  <w:num w:numId="36">
    <w:abstractNumId w:val="40"/>
  </w:num>
  <w:num w:numId="37">
    <w:abstractNumId w:val="38"/>
  </w:num>
  <w:num w:numId="38">
    <w:abstractNumId w:val="7"/>
  </w:num>
  <w:num w:numId="39">
    <w:abstractNumId w:val="39"/>
  </w:num>
  <w:num w:numId="40">
    <w:abstractNumId w:val="4"/>
  </w:num>
  <w:num w:numId="41">
    <w:abstractNumId w:val="29"/>
  </w:num>
  <w:num w:numId="42">
    <w:abstractNumId w:val="32"/>
  </w:num>
  <w:num w:numId="43">
    <w:abstractNumId w:val="26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42C1A"/>
    <w:rsid w:val="00081E92"/>
    <w:rsid w:val="00096B86"/>
    <w:rsid w:val="000C1DE2"/>
    <w:rsid w:val="000E72C6"/>
    <w:rsid w:val="000F3F50"/>
    <w:rsid w:val="001E7BF3"/>
    <w:rsid w:val="001F30C4"/>
    <w:rsid w:val="00200FDE"/>
    <w:rsid w:val="00231921"/>
    <w:rsid w:val="002454D9"/>
    <w:rsid w:val="00246999"/>
    <w:rsid w:val="002B2E1E"/>
    <w:rsid w:val="00323B8D"/>
    <w:rsid w:val="003479B2"/>
    <w:rsid w:val="00393086"/>
    <w:rsid w:val="003A6076"/>
    <w:rsid w:val="003F254A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3DFB"/>
    <w:rsid w:val="0070475B"/>
    <w:rsid w:val="00715498"/>
    <w:rsid w:val="00765EB9"/>
    <w:rsid w:val="00782FA0"/>
    <w:rsid w:val="00795CB1"/>
    <w:rsid w:val="007B3121"/>
    <w:rsid w:val="007B4410"/>
    <w:rsid w:val="007E22E1"/>
    <w:rsid w:val="007F72D7"/>
    <w:rsid w:val="00817F6B"/>
    <w:rsid w:val="0085656A"/>
    <w:rsid w:val="00866E30"/>
    <w:rsid w:val="0088335F"/>
    <w:rsid w:val="008C76E4"/>
    <w:rsid w:val="008E618B"/>
    <w:rsid w:val="008F1933"/>
    <w:rsid w:val="00901745"/>
    <w:rsid w:val="0091286A"/>
    <w:rsid w:val="00930058"/>
    <w:rsid w:val="00967FF4"/>
    <w:rsid w:val="00993352"/>
    <w:rsid w:val="009A20EB"/>
    <w:rsid w:val="009B197F"/>
    <w:rsid w:val="009B3DB6"/>
    <w:rsid w:val="009E5224"/>
    <w:rsid w:val="009F7440"/>
    <w:rsid w:val="00A04240"/>
    <w:rsid w:val="00A05D55"/>
    <w:rsid w:val="00A12508"/>
    <w:rsid w:val="00A209F1"/>
    <w:rsid w:val="00A2527B"/>
    <w:rsid w:val="00A73232"/>
    <w:rsid w:val="00A7492A"/>
    <w:rsid w:val="00A80787"/>
    <w:rsid w:val="00A9075E"/>
    <w:rsid w:val="00AC0D04"/>
    <w:rsid w:val="00AC484C"/>
    <w:rsid w:val="00AC7694"/>
    <w:rsid w:val="00AE33E4"/>
    <w:rsid w:val="00AF23F2"/>
    <w:rsid w:val="00B1529D"/>
    <w:rsid w:val="00B23957"/>
    <w:rsid w:val="00B30C13"/>
    <w:rsid w:val="00B5043F"/>
    <w:rsid w:val="00B51006"/>
    <w:rsid w:val="00B62237"/>
    <w:rsid w:val="00B937CE"/>
    <w:rsid w:val="00BC2710"/>
    <w:rsid w:val="00BD50E8"/>
    <w:rsid w:val="00C51C93"/>
    <w:rsid w:val="00C60A5B"/>
    <w:rsid w:val="00C62837"/>
    <w:rsid w:val="00C72385"/>
    <w:rsid w:val="00C85398"/>
    <w:rsid w:val="00C90EEA"/>
    <w:rsid w:val="00CB407A"/>
    <w:rsid w:val="00D0382C"/>
    <w:rsid w:val="00D47F78"/>
    <w:rsid w:val="00D8668F"/>
    <w:rsid w:val="00D95FD8"/>
    <w:rsid w:val="00DA5D03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534B3-2B6E-4372-9A2D-E68839D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2020-09-18T12:21:00Z</dcterms:created>
  <dcterms:modified xsi:type="dcterms:W3CDTF">2020-09-21T12:19:00Z</dcterms:modified>
</cp:coreProperties>
</file>